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0361B" w:rsidRPr="007A2C33" w:rsidRDefault="00DC49CD" w:rsidP="00C0361B">
      <w:pPr>
        <w:pStyle w:val="IntenseQuote"/>
        <w:rPr>
          <w:sz w:val="24"/>
          <w:szCs w:val="24"/>
        </w:rPr>
      </w:pPr>
      <w:r w:rsidRPr="00DC49CD">
        <w:rPr>
          <w:noProof/>
          <w:sz w:val="40"/>
          <w:szCs w:val="40"/>
        </w:rPr>
        <mc:AlternateContent>
          <mc:Choice Requires="wps">
            <w:drawing>
              <wp:anchor distT="0" distB="0" distL="114300" distR="114300" simplePos="0" relativeHeight="251659264" behindDoc="0" locked="0" layoutInCell="1" allowOverlap="1" wp14:anchorId="5C5C033C" wp14:editId="50F509C2">
                <wp:simplePos x="0" y="0"/>
                <wp:positionH relativeFrom="column">
                  <wp:posOffset>1933575</wp:posOffset>
                </wp:positionH>
                <wp:positionV relativeFrom="paragraph">
                  <wp:posOffset>0</wp:posOffset>
                </wp:positionV>
                <wp:extent cx="4248150" cy="1085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085850"/>
                        </a:xfrm>
                        <a:prstGeom prst="rect">
                          <a:avLst/>
                        </a:prstGeom>
                        <a:solidFill>
                          <a:srgbClr val="FFFFFF"/>
                        </a:solidFill>
                        <a:ln w="9525">
                          <a:noFill/>
                          <a:miter lim="800000"/>
                          <a:headEnd/>
                          <a:tailEnd/>
                        </a:ln>
                      </wps:spPr>
                      <wps:txbx>
                        <w:txbxContent>
                          <w:p w:rsidR="00DC49CD" w:rsidRPr="00C0361B" w:rsidRDefault="00DC49CD" w:rsidP="00C0361B">
                            <w:pPr>
                              <w:pStyle w:val="Title"/>
                              <w:jc w:val="center"/>
                              <w:rPr>
                                <w:sz w:val="48"/>
                                <w:szCs w:val="48"/>
                              </w:rPr>
                            </w:pPr>
                            <w:r w:rsidRPr="00C0361B">
                              <w:rPr>
                                <w:sz w:val="48"/>
                                <w:szCs w:val="48"/>
                              </w:rPr>
                              <w:t>THE FOUR PILLARS OF CATECHESIS</w:t>
                            </w:r>
                          </w:p>
                          <w:p w:rsidR="00DC49CD" w:rsidRDefault="00DC49CD" w:rsidP="00C0361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25pt;margin-top:0;width:334.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" stroked="f">
                <v:textbox>
                  <w:txbxContent>
                    <w:p w:rsidR="00DC49CD" w:rsidRPr="00C0361B" w:rsidRDefault="00DC49CD" w:rsidP="00C0361B">
                      <w:pPr>
                        <w:pStyle w:val="Title"/>
                        <w:jc w:val="center"/>
                        <w:rPr>
                          <w:sz w:val="48"/>
                          <w:szCs w:val="48"/>
                        </w:rPr>
                      </w:pPr>
                      <w:r w:rsidRPr="00C0361B">
                        <w:rPr>
                          <w:sz w:val="48"/>
                          <w:szCs w:val="48"/>
                        </w:rPr>
                        <w:t>THE FOUR PILLARS OF CATECHESIS</w:t>
                      </w:r>
                    </w:p>
                    <w:p w:rsidR="00DC49CD" w:rsidRDefault="00DC49CD" w:rsidP="00C0361B">
                      <w:pPr>
                        <w:jc w:val="center"/>
                      </w:pPr>
                    </w:p>
                  </w:txbxContent>
                </v:textbox>
              </v:shape>
            </w:pict>
          </mc:Fallback>
        </mc:AlternateContent>
      </w:r>
      <w:r>
        <w:rPr>
          <w:rFonts w:ascii="AR JULIAN" w:hAnsi="AR JULIAN"/>
          <w:b w:val="0"/>
          <w:noProof/>
          <w:sz w:val="28"/>
          <w:szCs w:val="28"/>
        </w:rPr>
        <w:drawing>
          <wp:inline distT="0" distB="0" distL="0" distR="0" wp14:anchorId="231EE71C" wp14:editId="7394DE22">
            <wp:extent cx="1190625" cy="1471108"/>
            <wp:effectExtent l="0" t="0" r="0" b="0"/>
            <wp:docPr id="2" name="Picture 2" descr="C:\Users\Owner\AppData\Local\Microsoft\Windows\INetCache\IE\Y3HXV1VF\St_Peter_Keys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Y3HXV1VF\St_Peter_Keys_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471108"/>
                    </a:xfrm>
                    <a:prstGeom prst="rect">
                      <a:avLst/>
                    </a:prstGeom>
                    <a:noFill/>
                    <a:ln>
                      <a:noFill/>
                    </a:ln>
                  </pic:spPr>
                </pic:pic>
              </a:graphicData>
            </a:graphic>
          </wp:inline>
        </w:drawing>
      </w:r>
      <w:r w:rsidR="00C0361B" w:rsidRPr="00C0361B">
        <w:rPr>
          <w:sz w:val="24"/>
          <w:szCs w:val="24"/>
        </w:rPr>
        <w:t xml:space="preserve"> </w:t>
      </w:r>
      <w:r w:rsidR="00C0361B" w:rsidRPr="007A2C33">
        <w:rPr>
          <w:sz w:val="24"/>
          <w:szCs w:val="24"/>
        </w:rPr>
        <w:t>Catechesis is an education in the faith which includes especially the teaching of Christian doctrine imparted in an organic and systematic way.  Our plan of teaching the faith is built on these four pillars as outlined in the Catechism of the Catholic Church:</w:t>
      </w:r>
    </w:p>
    <w:p w:rsidR="00D9497E" w:rsidRPr="004077BB" w:rsidRDefault="00D9497E" w:rsidP="00D9497E">
      <w:pPr>
        <w:ind w:left="360"/>
        <w:rPr>
          <w:sz w:val="28"/>
          <w:szCs w:val="28"/>
        </w:rPr>
      </w:pPr>
      <w:r w:rsidRPr="00D9497E">
        <w:rPr>
          <w:b/>
          <w:sz w:val="28"/>
          <w:szCs w:val="28"/>
        </w:rPr>
        <w:t xml:space="preserve">PART </w:t>
      </w:r>
      <w:r w:rsidR="00221044" w:rsidRPr="00D9497E">
        <w:rPr>
          <w:b/>
          <w:sz w:val="28"/>
          <w:szCs w:val="28"/>
        </w:rPr>
        <w:t xml:space="preserve">ONE:  The baptismal profession of faith (the </w:t>
      </w:r>
      <w:r w:rsidR="00221044" w:rsidRPr="00D9497E">
        <w:rPr>
          <w:b/>
          <w:i/>
          <w:sz w:val="28"/>
          <w:szCs w:val="28"/>
        </w:rPr>
        <w:t>Creed</w:t>
      </w:r>
      <w:r w:rsidR="00221044" w:rsidRPr="00D9497E">
        <w:rPr>
          <w:b/>
          <w:sz w:val="28"/>
          <w:szCs w:val="28"/>
        </w:rPr>
        <w:t>)</w:t>
      </w:r>
      <w:r>
        <w:rPr>
          <w:sz w:val="28"/>
          <w:szCs w:val="28"/>
        </w:rPr>
        <w:t xml:space="preserve"> which summarizes the gifts that God gives to man: as the Author of all that is good; as Redeemer; and as Sanctifier – and develops our faith in the one God; the almighty Father, the Creator; his Son Jesus Christ, our Lord and Savior; and the Holy Spirit, the Sanctifier, in the </w:t>
      </w:r>
      <w:r w:rsidR="00DC49CD">
        <w:rPr>
          <w:sz w:val="28"/>
          <w:szCs w:val="28"/>
        </w:rPr>
        <w:t xml:space="preserve">One, </w:t>
      </w:r>
      <w:r>
        <w:rPr>
          <w:sz w:val="28"/>
          <w:szCs w:val="28"/>
        </w:rPr>
        <w:t>Holy</w:t>
      </w:r>
      <w:r w:rsidR="00DC49CD">
        <w:rPr>
          <w:sz w:val="28"/>
          <w:szCs w:val="28"/>
        </w:rPr>
        <w:t>, Catholic and Apostolic</w:t>
      </w:r>
      <w:r>
        <w:rPr>
          <w:sz w:val="28"/>
          <w:szCs w:val="28"/>
        </w:rPr>
        <w:t xml:space="preserve"> Church.</w:t>
      </w:r>
    </w:p>
    <w:p w:rsidR="00221044" w:rsidRPr="009D224D" w:rsidRDefault="00D9497E" w:rsidP="00221044">
      <w:pPr>
        <w:ind w:left="360"/>
        <w:rPr>
          <w:sz w:val="28"/>
          <w:szCs w:val="28"/>
        </w:rPr>
      </w:pPr>
      <w:r w:rsidRPr="00D9497E">
        <w:rPr>
          <w:b/>
          <w:sz w:val="28"/>
          <w:szCs w:val="28"/>
        </w:rPr>
        <w:t xml:space="preserve">PART </w:t>
      </w:r>
      <w:r w:rsidR="00221044" w:rsidRPr="00D9497E">
        <w:rPr>
          <w:b/>
          <w:sz w:val="28"/>
          <w:szCs w:val="28"/>
        </w:rPr>
        <w:t>TWO:  The sacraments of faith</w:t>
      </w:r>
      <w:r w:rsidR="009D224D">
        <w:rPr>
          <w:sz w:val="28"/>
          <w:szCs w:val="28"/>
        </w:rPr>
        <w:t xml:space="preserve"> which explains how God’s salvation, accomplished once for all through Christ Jesus and the Holy Spirit, is made present in the sacred actions of the Church’s liturgy, especially in the seven sacraments.</w:t>
      </w:r>
    </w:p>
    <w:p w:rsidR="00221044" w:rsidRPr="009D224D" w:rsidRDefault="00D9497E" w:rsidP="00221044">
      <w:pPr>
        <w:ind w:left="360"/>
        <w:rPr>
          <w:sz w:val="28"/>
          <w:szCs w:val="28"/>
        </w:rPr>
      </w:pPr>
      <w:r w:rsidRPr="009D224D">
        <w:rPr>
          <w:b/>
          <w:sz w:val="28"/>
          <w:szCs w:val="28"/>
        </w:rPr>
        <w:t xml:space="preserve">PART </w:t>
      </w:r>
      <w:r w:rsidR="00221044" w:rsidRPr="009D224D">
        <w:rPr>
          <w:b/>
          <w:sz w:val="28"/>
          <w:szCs w:val="28"/>
        </w:rPr>
        <w:t xml:space="preserve">THREE:  The life of faith (the </w:t>
      </w:r>
      <w:r w:rsidR="00221044" w:rsidRPr="009D224D">
        <w:rPr>
          <w:b/>
          <w:i/>
          <w:sz w:val="28"/>
          <w:szCs w:val="28"/>
        </w:rPr>
        <w:t>Commandments</w:t>
      </w:r>
      <w:r w:rsidR="00221044" w:rsidRPr="009D224D">
        <w:rPr>
          <w:b/>
          <w:sz w:val="28"/>
          <w:szCs w:val="28"/>
        </w:rPr>
        <w:t>)</w:t>
      </w:r>
      <w:r w:rsidR="009D224D">
        <w:rPr>
          <w:sz w:val="28"/>
          <w:szCs w:val="28"/>
        </w:rPr>
        <w:t xml:space="preserve"> which deals with the final end of man created in the image of God: beatitude, and the ways of reaching it – through right conduct freely chosen, with the help of God’s law and grace, and through conduct that fulfills the twofold commandment of charity.</w:t>
      </w:r>
    </w:p>
    <w:p w:rsidR="00221044" w:rsidRDefault="00D9497E" w:rsidP="00221044">
      <w:pPr>
        <w:ind w:left="360"/>
        <w:rPr>
          <w:sz w:val="28"/>
          <w:szCs w:val="28"/>
        </w:rPr>
      </w:pPr>
      <w:r w:rsidRPr="009D224D">
        <w:rPr>
          <w:b/>
          <w:sz w:val="28"/>
          <w:szCs w:val="28"/>
        </w:rPr>
        <w:t xml:space="preserve">PART </w:t>
      </w:r>
      <w:r w:rsidR="00221044" w:rsidRPr="009D224D">
        <w:rPr>
          <w:b/>
          <w:sz w:val="28"/>
          <w:szCs w:val="28"/>
        </w:rPr>
        <w:t>FOUR:  The prayer of the believer (</w:t>
      </w:r>
      <w:r w:rsidR="00221044" w:rsidRPr="009D224D">
        <w:rPr>
          <w:b/>
          <w:i/>
          <w:sz w:val="28"/>
          <w:szCs w:val="28"/>
        </w:rPr>
        <w:t>the Lord’s Prayer</w:t>
      </w:r>
      <w:r w:rsidR="00221044" w:rsidRPr="009D224D">
        <w:rPr>
          <w:b/>
          <w:sz w:val="28"/>
          <w:szCs w:val="28"/>
        </w:rPr>
        <w:t>)</w:t>
      </w:r>
      <w:r w:rsidR="009D224D">
        <w:rPr>
          <w:sz w:val="28"/>
          <w:szCs w:val="28"/>
        </w:rPr>
        <w:t xml:space="preserve"> deals with the meaning and importance of prayer in the life of believers.</w:t>
      </w:r>
    </w:p>
    <w:p w:rsidR="00C0361B" w:rsidRDefault="00C0361B" w:rsidP="00C441E3">
      <w:pPr>
        <w:ind w:left="360"/>
        <w:jc w:val="center"/>
        <w:rPr>
          <w:b/>
          <w:i/>
          <w:color w:val="0070C0"/>
          <w:sz w:val="28"/>
          <w:szCs w:val="28"/>
        </w:rPr>
      </w:pPr>
    </w:p>
    <w:p w:rsidR="00DC49CD" w:rsidRPr="00C0361B" w:rsidRDefault="007A2C33" w:rsidP="00C0361B">
      <w:pPr>
        <w:pStyle w:val="Subtitle"/>
        <w:rPr>
          <w:rFonts w:ascii="AR JULIAN" w:hAnsi="AR JULIAN"/>
          <w:b/>
          <w:color w:val="1F497D" w:themeColor="text2"/>
        </w:rPr>
      </w:pPr>
      <w:r w:rsidRPr="00C0361B">
        <w:rPr>
          <w:b/>
          <w:color w:val="1F497D" w:themeColor="text2"/>
        </w:rPr>
        <w:t>Above all else, the aim of this catechesis and the whole concern</w:t>
      </w:r>
      <w:r w:rsidR="00DC49CD" w:rsidRPr="00C0361B">
        <w:rPr>
          <w:b/>
          <w:color w:val="1F497D" w:themeColor="text2"/>
        </w:rPr>
        <w:t xml:space="preserve"> of doctrine and its teaching are</w:t>
      </w:r>
      <w:r w:rsidRPr="00C0361B">
        <w:rPr>
          <w:b/>
          <w:color w:val="1F497D" w:themeColor="text2"/>
        </w:rPr>
        <w:t xml:space="preserve"> directed to the love that never ends – love of our Lord.</w:t>
      </w:r>
    </w:p>
    <w:p w:rsidR="00DC49CD" w:rsidRDefault="00DC49CD" w:rsidP="00C441E3">
      <w:pPr>
        <w:ind w:left="360"/>
        <w:jc w:val="center"/>
        <w:rPr>
          <w:rFonts w:ascii="AR JULIAN" w:hAnsi="AR JULIAN"/>
          <w:b/>
          <w:sz w:val="28"/>
          <w:szCs w:val="28"/>
        </w:rPr>
      </w:pPr>
    </w:p>
    <w:sectPr w:rsidR="00DC4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E3"/>
    <w:rsid w:val="000150F8"/>
    <w:rsid w:val="00054849"/>
    <w:rsid w:val="001727EB"/>
    <w:rsid w:val="00221044"/>
    <w:rsid w:val="00385C40"/>
    <w:rsid w:val="00392C67"/>
    <w:rsid w:val="003C7C18"/>
    <w:rsid w:val="007A2C33"/>
    <w:rsid w:val="007E75E8"/>
    <w:rsid w:val="009D224D"/>
    <w:rsid w:val="00AC7CC0"/>
    <w:rsid w:val="00BC4EB2"/>
    <w:rsid w:val="00C0361B"/>
    <w:rsid w:val="00C441E3"/>
    <w:rsid w:val="00C76DD5"/>
    <w:rsid w:val="00D9497E"/>
    <w:rsid w:val="00DB7862"/>
    <w:rsid w:val="00DC49CD"/>
    <w:rsid w:val="00DF57AB"/>
    <w:rsid w:val="00E06415"/>
    <w:rsid w:val="00E727AB"/>
    <w:rsid w:val="00FB70A0"/>
    <w:rsid w:val="00FE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E3"/>
    <w:rPr>
      <w:rFonts w:eastAsiaTheme="minorEastAsia"/>
    </w:rPr>
  </w:style>
  <w:style w:type="paragraph" w:styleId="Heading1">
    <w:name w:val="heading 1"/>
    <w:basedOn w:val="Normal"/>
    <w:next w:val="Normal"/>
    <w:link w:val="Heading1Char"/>
    <w:uiPriority w:val="9"/>
    <w:qFormat/>
    <w:rsid w:val="00C03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1E3"/>
    <w:pPr>
      <w:ind w:left="720"/>
      <w:contextualSpacing/>
    </w:pPr>
  </w:style>
  <w:style w:type="paragraph" w:styleId="NoSpacing">
    <w:name w:val="No Spacing"/>
    <w:link w:val="NoSpacingChar"/>
    <w:uiPriority w:val="1"/>
    <w:qFormat/>
    <w:rsid w:val="00BC4E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4EB2"/>
    <w:rPr>
      <w:rFonts w:eastAsiaTheme="minorEastAsia"/>
      <w:lang w:eastAsia="ja-JP"/>
    </w:rPr>
  </w:style>
  <w:style w:type="paragraph" w:styleId="BalloonText">
    <w:name w:val="Balloon Text"/>
    <w:basedOn w:val="Normal"/>
    <w:link w:val="BalloonTextChar"/>
    <w:uiPriority w:val="99"/>
    <w:semiHidden/>
    <w:unhideWhenUsed/>
    <w:rsid w:val="00BC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B2"/>
    <w:rPr>
      <w:rFonts w:ascii="Tahoma" w:eastAsiaTheme="minorEastAsia" w:hAnsi="Tahoma" w:cs="Tahoma"/>
      <w:sz w:val="16"/>
      <w:szCs w:val="16"/>
    </w:rPr>
  </w:style>
  <w:style w:type="paragraph" w:styleId="Title">
    <w:name w:val="Title"/>
    <w:basedOn w:val="Normal"/>
    <w:next w:val="Normal"/>
    <w:link w:val="TitleChar"/>
    <w:uiPriority w:val="10"/>
    <w:qFormat/>
    <w:rsid w:val="00AC7C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CC0"/>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7A2C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2C33"/>
    <w:rPr>
      <w:rFonts w:eastAsiaTheme="minorEastAsia"/>
      <w:b/>
      <w:bCs/>
      <w:i/>
      <w:iCs/>
      <w:color w:val="4F81BD" w:themeColor="accent1"/>
    </w:rPr>
  </w:style>
  <w:style w:type="character" w:customStyle="1" w:styleId="Heading1Char">
    <w:name w:val="Heading 1 Char"/>
    <w:basedOn w:val="DefaultParagraphFont"/>
    <w:link w:val="Heading1"/>
    <w:uiPriority w:val="9"/>
    <w:rsid w:val="00C0361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6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61B"/>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1E3"/>
    <w:rPr>
      <w:rFonts w:eastAsiaTheme="minorEastAsia"/>
    </w:rPr>
  </w:style>
  <w:style w:type="paragraph" w:styleId="Heading1">
    <w:name w:val="heading 1"/>
    <w:basedOn w:val="Normal"/>
    <w:next w:val="Normal"/>
    <w:link w:val="Heading1Char"/>
    <w:uiPriority w:val="9"/>
    <w:qFormat/>
    <w:rsid w:val="00C03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1E3"/>
    <w:pPr>
      <w:ind w:left="720"/>
      <w:contextualSpacing/>
    </w:pPr>
  </w:style>
  <w:style w:type="paragraph" w:styleId="NoSpacing">
    <w:name w:val="No Spacing"/>
    <w:link w:val="NoSpacingChar"/>
    <w:uiPriority w:val="1"/>
    <w:qFormat/>
    <w:rsid w:val="00BC4E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4EB2"/>
    <w:rPr>
      <w:rFonts w:eastAsiaTheme="minorEastAsia"/>
      <w:lang w:eastAsia="ja-JP"/>
    </w:rPr>
  </w:style>
  <w:style w:type="paragraph" w:styleId="BalloonText">
    <w:name w:val="Balloon Text"/>
    <w:basedOn w:val="Normal"/>
    <w:link w:val="BalloonTextChar"/>
    <w:uiPriority w:val="99"/>
    <w:semiHidden/>
    <w:unhideWhenUsed/>
    <w:rsid w:val="00BC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B2"/>
    <w:rPr>
      <w:rFonts w:ascii="Tahoma" w:eastAsiaTheme="minorEastAsia" w:hAnsi="Tahoma" w:cs="Tahoma"/>
      <w:sz w:val="16"/>
      <w:szCs w:val="16"/>
    </w:rPr>
  </w:style>
  <w:style w:type="paragraph" w:styleId="Title">
    <w:name w:val="Title"/>
    <w:basedOn w:val="Normal"/>
    <w:next w:val="Normal"/>
    <w:link w:val="TitleChar"/>
    <w:uiPriority w:val="10"/>
    <w:qFormat/>
    <w:rsid w:val="00AC7C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CC0"/>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7A2C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A2C33"/>
    <w:rPr>
      <w:rFonts w:eastAsiaTheme="minorEastAsia"/>
      <w:b/>
      <w:bCs/>
      <w:i/>
      <w:iCs/>
      <w:color w:val="4F81BD" w:themeColor="accent1"/>
    </w:rPr>
  </w:style>
  <w:style w:type="character" w:customStyle="1" w:styleId="Heading1Char">
    <w:name w:val="Heading 1 Char"/>
    <w:basedOn w:val="DefaultParagraphFont"/>
    <w:link w:val="Heading1"/>
    <w:uiPriority w:val="9"/>
    <w:rsid w:val="00C0361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C0361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0361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2020-08-17T16:25:00Z</cp:lastPrinted>
  <dcterms:created xsi:type="dcterms:W3CDTF">2020-08-24T14:31:00Z</dcterms:created>
  <dcterms:modified xsi:type="dcterms:W3CDTF">2020-08-24T14:31:00Z</dcterms:modified>
</cp:coreProperties>
</file>